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>
        <w:trPr/>
        <w:tblPrEx/>
        <w:tc>
          <w:tcPr>
            <w:tcW w:w="6487" w:type="dxa"/>
            <w:noWrap w:val="false"/>
            <w:textDirection w:val="lrTb"/>
          </w:tcPr>
          <w:p>
            <w:pPr>
              <w:tabs>
                <w:tab w:val="left" w:pos="6804" w:leader="none"/>
              </w:tabs>
              <w:spacing w:after="0" w:line="240" w:lineRule="auto"/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W w:w="3418" w:type="dxa"/>
            <w:noWrap w:val="false"/>
            <w:textDirection w:val="lrTb"/>
          </w:tcPr>
          <w:p>
            <w:pPr>
              <w:tabs>
                <w:tab w:val="left" w:pos="6804" w:leader="none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tabs>
                <w:tab w:val="left" w:pos="6804" w:leader="none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Начальник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о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тдела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tabs>
                <w:tab w:val="left" w:pos="6804" w:leader="none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управления делами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tabs>
                <w:tab w:val="left" w:pos="6804" w:leader="none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____________ Яскина Л.И.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tabs>
                <w:tab w:val="left" w:pos="6804" w:leader="none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«___»___________ 20__ г.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tabs>
                <w:tab w:val="left" w:pos="6804" w:leader="none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проведение закупки на поставку канцелярских товаров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spacing w:after="0" w:line="240" w:lineRule="auto"/>
        <w:ind w:left="708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1. Общие положения.</w:t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1.1 Заказчик: </w:t>
      </w:r>
      <w:r>
        <w:rPr>
          <w:rFonts w:ascii="Times New Roman CYR" w:hAnsi="Times New Roman CYR" w:cs="Times New Roman CYR"/>
          <w:sz w:val="26"/>
          <w:szCs w:val="26"/>
        </w:rPr>
        <w:t xml:space="preserve">АО «</w:t>
      </w:r>
      <w:r>
        <w:rPr>
          <w:rFonts w:ascii="Times New Roman CYR" w:hAnsi="Times New Roman CYR" w:cs="Times New Roman CYR"/>
          <w:sz w:val="26"/>
          <w:szCs w:val="26"/>
        </w:rPr>
        <w:t xml:space="preserve">Россети Сибирь </w:t>
      </w:r>
      <w:r>
        <w:rPr>
          <w:rFonts w:ascii="Times New Roman CYR" w:hAnsi="Times New Roman CYR" w:cs="Times New Roman CYR"/>
          <w:sz w:val="26"/>
          <w:szCs w:val="26"/>
        </w:rPr>
        <w:t xml:space="preserve">Тываэнерго»</w:t>
      </w:r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1.2 Предмет закупки: </w:t>
      </w:r>
      <w:r>
        <w:rPr>
          <w:rFonts w:ascii="Times New Roman CYR" w:hAnsi="Times New Roman CYR" w:cs="Times New Roman CYR"/>
          <w:sz w:val="26"/>
          <w:szCs w:val="26"/>
        </w:rPr>
        <w:t xml:space="preserve">п</w:t>
      </w:r>
      <w:r>
        <w:rPr>
          <w:rFonts w:ascii="Times New Roman CYR" w:hAnsi="Times New Roman CYR" w:cs="Times New Roman CYR"/>
          <w:sz w:val="26"/>
          <w:szCs w:val="26"/>
        </w:rPr>
        <w:t xml:space="preserve">оставка канцелярских товаров</w:t>
      </w:r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Продукции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Место поставки: Центральный с</w:t>
      </w:r>
      <w:r>
        <w:rPr>
          <w:rFonts w:ascii="Times New Roman CYR" w:hAnsi="Times New Roman CYR" w:cs="Times New Roman CYR"/>
          <w:sz w:val="26"/>
          <w:szCs w:val="26"/>
        </w:rPr>
        <w:t xml:space="preserve">клад АО «</w:t>
      </w:r>
      <w:r>
        <w:rPr>
          <w:rFonts w:ascii="Times New Roman CYR" w:hAnsi="Times New Roman CYR" w:cs="Times New Roman CYR"/>
          <w:sz w:val="26"/>
          <w:szCs w:val="26"/>
        </w:rPr>
        <w:t xml:space="preserve">Россети Сибирь </w:t>
      </w:r>
      <w:r>
        <w:rPr>
          <w:rFonts w:ascii="Times New Roman CYR" w:hAnsi="Times New Roman CYR" w:cs="Times New Roman CYR"/>
          <w:sz w:val="26"/>
          <w:szCs w:val="26"/>
        </w:rPr>
        <w:t xml:space="preserve">Тываэнерго» 667004 г. </w:t>
      </w:r>
      <w:r>
        <w:rPr>
          <w:rFonts w:ascii="Times New Roman CYR" w:hAnsi="Times New Roman CYR" w:cs="Times New Roman CYR"/>
          <w:sz w:val="26"/>
          <w:szCs w:val="26"/>
        </w:rPr>
        <w:t xml:space="preserve">Кызыл ул. Колхозная,</w:t>
      </w:r>
      <w:r>
        <w:rPr>
          <w:rFonts w:ascii="Times New Roman CYR" w:hAnsi="Times New Roman CYR" w:cs="Times New Roman CYR"/>
          <w:sz w:val="26"/>
          <w:szCs w:val="26"/>
        </w:rPr>
        <w:t xml:space="preserve"> д.</w:t>
      </w:r>
      <w:r>
        <w:rPr>
          <w:rFonts w:ascii="Times New Roman CYR" w:hAnsi="Times New Roman CYR" w:cs="Times New Roman CYR"/>
          <w:sz w:val="26"/>
          <w:szCs w:val="26"/>
        </w:rPr>
        <w:t xml:space="preserve">2</w:t>
      </w:r>
      <w:r>
        <w:rPr>
          <w:rFonts w:ascii="Times New Roman CYR" w:hAnsi="Times New Roman CYR" w:cs="Times New Roman CYR"/>
          <w:sz w:val="26"/>
          <w:szCs w:val="26"/>
        </w:rPr>
        <w:t xml:space="preserve">Б</w:t>
      </w:r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tabs>
          <w:tab w:val="left" w:pos="1134" w:leader="none"/>
          <w:tab w:val="left" w:pos="1417" w:leader="none"/>
        </w:tabs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2.2 Поставка продукции осуществляется транспортным средством поставщика до склада заказчика.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color w:val="auto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Упаковка, маркировка, условия транспортирования, в том числе требования к выбору вида транспортных средств,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расходных материалов и документации должны соответствовать требованиям, указанным в</w:t>
      </w:r>
      <w:r>
        <w:rPr>
          <w:rFonts w:ascii="Times New Roman CYR" w:hAnsi="Times New Roman CYR" w:cs="Times New Roman CYR" w:eastAsiaTheme="minorHAnsi"/>
          <w:sz w:val="26"/>
          <w:szCs w:val="26"/>
        </w:rPr>
        <w:t xml:space="preserve"> технических условиях изготовителя изделия</w:t>
      </w:r>
      <w:r>
        <w:rPr>
          <w:rFonts w:ascii="Times New Roman CYR" w:hAnsi="Times New Roman CYR" w:cs="Times New Roman CYR" w:eastAsiaTheme="minorHAnsi"/>
          <w:sz w:val="26"/>
          <w:szCs w:val="26"/>
        </w:rPr>
        <w:t xml:space="preserve"> и др. нормативно-технической документации.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Порядок отгрузки, специальные требования к таре и упаковке должны быть определены в </w:t>
      </w:r>
      <w:r>
        <w:rPr>
          <w:rFonts w:ascii="Times New Roman CYR" w:hAnsi="Times New Roman CYR" w:eastAsia="Times New Roman" w:cs="Times New Roman CYR"/>
          <w:color w:val="auto"/>
          <w:sz w:val="26"/>
          <w:szCs w:val="26"/>
          <w:highlight w:val="white"/>
          <w:lang w:eastAsia="ru-RU"/>
        </w:rPr>
        <w:t xml:space="preserve">договоре на поставку продукции. </w:t>
      </w:r>
      <w:r>
        <w:rPr>
          <w:rFonts w:ascii="Times New Roman" w:hAnsi="Times New Roman" w:eastAsia="Times New Roman"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/>
          <w:color w:val="auto"/>
          <w:sz w:val="24"/>
          <w:szCs w:val="24"/>
          <w:highlight w:val="white"/>
        </w:rPr>
      </w:r>
    </w:p>
    <w:p>
      <w:pPr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spacing w:after="0" w:line="240" w:lineRule="auto"/>
        <w:ind w:firstLine="709"/>
        <w:jc w:val="both"/>
        <w:rPr>
          <w:rFonts w:ascii="Times New Roman CYR" w:hAnsi="Times New Roman CYR" w:eastAsia="Times New Roman" w:cs="Times New Roman CYR"/>
          <w:color w:val="auto"/>
          <w:sz w:val="26"/>
          <w:szCs w:val="26"/>
          <w:highlight w:val="white"/>
        </w:rPr>
      </w:pPr>
      <w:r>
        <w:rPr>
          <w:rFonts w:ascii="Times New Roman CYR" w:hAnsi="Times New Roman CYR" w:eastAsia="Times New Roman" w:cs="Times New Roman CYR"/>
          <w:color w:val="auto"/>
          <w:sz w:val="26"/>
          <w:szCs w:val="26"/>
          <w:highlight w:val="white"/>
          <w:lang w:eastAsia="ru-RU"/>
        </w:rPr>
        <w:t xml:space="preserve">2.3 </w:t>
      </w:r>
      <w:r>
        <w:rPr>
          <w:rFonts w:ascii="Times New Roman CYR" w:hAnsi="Times New Roman CYR" w:eastAsia="Times New Roman" w:cs="Times New Roman CYR"/>
          <w:color w:val="auto"/>
          <w:sz w:val="26"/>
          <w:szCs w:val="26"/>
          <w:highlight w:val="white"/>
          <w:lang w:eastAsia="ru-RU"/>
        </w:rPr>
        <w:t xml:space="preserve"> Срок поставки: </w:t>
      </w:r>
      <w:r>
        <w:rPr>
          <w:rFonts w:ascii="Times New Roman CYR" w:hAnsi="Times New Roman CYR" w:eastAsia="Times New Roman" w:cs="Times New Roman CYR"/>
          <w:color w:val="auto"/>
          <w:sz w:val="26"/>
          <w:szCs w:val="26"/>
          <w:highlight w:val="white"/>
        </w:rPr>
        <w:t xml:space="preserve">по заявкам, с даты заключения договора в течение 365 календарных дней.</w:t>
      </w:r>
      <w:r>
        <w:rPr>
          <w:rFonts w:ascii="Times New Roman CYR" w:hAnsi="Times New Roman CYR" w:eastAsia="Times New Roman" w:cs="Times New Roman CYR"/>
          <w:color w:val="auto"/>
          <w:sz w:val="26"/>
          <w:szCs w:val="26"/>
          <w:highlight w:val="white"/>
        </w:rPr>
      </w:r>
      <w:r>
        <w:rPr>
          <w:rFonts w:ascii="Times New Roman CYR" w:hAnsi="Times New Roman CYR" w:eastAsia="Times New Roman" w:cs="Times New Roman CYR"/>
          <w:color w:val="auto"/>
          <w:sz w:val="26"/>
          <w:szCs w:val="26"/>
          <w:highlight w:val="white"/>
        </w:rPr>
      </w:r>
    </w:p>
    <w:p>
      <w:pPr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auto"/>
          <w:sz w:val="26"/>
          <w:szCs w:val="26"/>
          <w:highlight w:val="white"/>
        </w:rPr>
      </w:pPr>
      <w:r>
        <w:rPr>
          <w:rFonts w:ascii="Times New Roman CYR" w:hAnsi="Times New Roman CYR" w:eastAsia="Times New Roman" w:cs="Times New Roman CYR"/>
          <w:color w:val="auto"/>
          <w:sz w:val="26"/>
          <w:szCs w:val="26"/>
          <w:highlight w:val="white"/>
          <w:lang w:eastAsia="ru-RU"/>
        </w:rPr>
      </w:r>
      <w:r>
        <w:rPr>
          <w:rFonts w:ascii="Times New Roman CYR" w:hAnsi="Times New Roman CYR" w:eastAsia="Times New Roman" w:cs="Times New Roman CYR"/>
          <w:color w:val="auto"/>
          <w:sz w:val="26"/>
          <w:szCs w:val="26"/>
          <w:highlight w:val="white"/>
        </w:rPr>
        <w:t xml:space="preserve">Срок поставки отдельной партии Продукции согласовывается в заявках Покупателя на поставку Продукции. Заявка на поставку Продукции подается не позднее, чем за </w:t>
      </w:r>
      <w:r>
        <w:rPr>
          <w:rFonts w:ascii="Times New Roman CYR" w:hAnsi="Times New Roman CYR" w:eastAsia="Times New Roman" w:cs="Times New Roman CYR"/>
          <w:color w:val="auto"/>
          <w:sz w:val="26"/>
          <w:szCs w:val="26"/>
          <w:highlight w:val="white"/>
          <w:lang w:val="en-US"/>
        </w:rPr>
        <w:t xml:space="preserve">3</w:t>
      </w:r>
      <w:r>
        <w:rPr>
          <w:rFonts w:ascii="Times New Roman CYR" w:hAnsi="Times New Roman CYR" w:eastAsia="Times New Roman" w:cs="Times New Roman CYR"/>
          <w:color w:val="auto"/>
          <w:sz w:val="26"/>
          <w:szCs w:val="26"/>
          <w:highlight w:val="white"/>
        </w:rPr>
        <w:t xml:space="preserve">0 (</w:t>
      </w:r>
      <w:r>
        <w:rPr>
          <w:rFonts w:ascii="Times New Roman CYR" w:hAnsi="Times New Roman CYR" w:eastAsia="Times New Roman" w:cs="Times New Roman CYR"/>
          <w:color w:val="auto"/>
          <w:sz w:val="26"/>
          <w:szCs w:val="26"/>
          <w:highlight w:val="white"/>
          <w:lang w:val="ru-RU"/>
        </w:rPr>
        <w:t xml:space="preserve">тридцать</w:t>
      </w:r>
      <w:r>
        <w:rPr>
          <w:rFonts w:ascii="Times New Roman CYR" w:hAnsi="Times New Roman CYR" w:eastAsia="Times New Roman" w:cs="Times New Roman CYR"/>
          <w:color w:val="auto"/>
          <w:sz w:val="26"/>
          <w:szCs w:val="26"/>
          <w:highlight w:val="white"/>
        </w:rPr>
        <w:t xml:space="preserve">) календарных дней до планируемого срока поставки.</w:t>
      </w:r>
      <w:r>
        <w:rPr>
          <w:rFonts w:ascii="Times New Roman CYR" w:hAnsi="Times New Roman CYR" w:cs="Times New Roman CYR"/>
          <w:color w:val="auto"/>
          <w:sz w:val="26"/>
          <w:szCs w:val="26"/>
          <w:highlight w:val="white"/>
        </w:rPr>
      </w:r>
      <w:r>
        <w:rPr>
          <w:rFonts w:ascii="Times New Roman CYR" w:hAnsi="Times New Roman CYR" w:cs="Times New Roman CYR"/>
          <w:color w:val="auto"/>
          <w:sz w:val="26"/>
          <w:szCs w:val="26"/>
          <w:highlight w:val="white"/>
        </w:rPr>
      </w:r>
    </w:p>
    <w:p>
      <w:pPr>
        <w:keepNext/>
        <w:spacing w:after="0" w:line="240" w:lineRule="auto"/>
        <w:ind w:firstLine="0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3.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Цена, п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еречень и объемы поставки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Продукции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3.1 </w:t>
      </w:r>
      <w:r>
        <w:rPr>
          <w:rFonts w:ascii="Times New Roman CYR" w:hAnsi="Times New Roman CYR" w:cs="Times New Roman CYR"/>
          <w:bCs/>
          <w:sz w:val="26"/>
          <w:szCs w:val="26"/>
        </w:rPr>
        <w:t xml:space="preserve">Цена, перечень и объемы поставки</w:t>
      </w:r>
      <w:r>
        <w:rPr>
          <w:rFonts w:ascii="Times New Roman CYR" w:hAnsi="Times New Roman CYR" w:cs="Times New Roman CYR"/>
          <w:bCs/>
          <w:sz w:val="26"/>
          <w:szCs w:val="26"/>
        </w:rPr>
        <w:t xml:space="preserve"> указаны в приложении 1.</w:t>
      </w:r>
      <w:r>
        <w:rPr>
          <w:rFonts w:ascii="Times New Roman CYR" w:hAnsi="Times New Roman CYR" w:cs="Times New Roman CYR"/>
          <w:bCs/>
          <w:sz w:val="26"/>
          <w:szCs w:val="26"/>
        </w:rPr>
      </w:r>
      <w:r>
        <w:rPr>
          <w:rFonts w:ascii="Times New Roman CYR" w:hAnsi="Times New Roman CYR" w:cs="Times New Roman CYR"/>
          <w:bCs/>
          <w:sz w:val="26"/>
          <w:szCs w:val="26"/>
        </w:rPr>
      </w:r>
    </w:p>
    <w:p>
      <w:pPr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Cs/>
          <w:sz w:val="26"/>
          <w:szCs w:val="26"/>
        </w:rPr>
        <w:t xml:space="preserve">3.2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Цена продукции включает в себя: все налоги, сборы, отчисления и другие платежи, включая таможенные платежи 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сборы, расходы на транспортировку продукции до места поставки, стоимость тары и упаковки, гарантийные обязательства</w:t>
      </w:r>
      <w:r>
        <w:rPr>
          <w:rFonts w:ascii="Times New Roman CYR" w:hAnsi="Times New Roman CYR" w:eastAsia="Times New Roman" w:cs="Times New Roman CYR"/>
          <w:i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</w:r>
      <w:r>
        <w:rPr>
          <w:rFonts w:ascii="Times New Roman CYR" w:hAnsi="Times New Roman CYR" w:cs="Times New Roman CYR"/>
          <w:sz w:val="24"/>
          <w:szCs w:val="24"/>
        </w:rPr>
      </w:r>
      <w:r>
        <w:rPr>
          <w:rFonts w:ascii="Times New Roman CYR" w:hAnsi="Times New Roman CYR" w:cs="Times New Roman CYR"/>
          <w:sz w:val="24"/>
          <w:szCs w:val="24"/>
        </w:rPr>
      </w:r>
    </w:p>
    <w:p>
      <w:pPr>
        <w:spacing w:after="0" w:line="240" w:lineRule="auto"/>
        <w:ind w:firstLine="709"/>
        <w:jc w:val="both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4. О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бщие требования к поставляемой П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родукции.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4.1</w:t>
      </w:r>
      <w:r>
        <w:rPr>
          <w:rFonts w:ascii="Times New Roman CYR" w:hAnsi="Times New Roman CYR" w:cs="Times New Roman CYR"/>
          <w:sz w:val="26"/>
          <w:szCs w:val="26"/>
        </w:rPr>
        <w:t xml:space="preserve"> Поставляемая продукция должна быть изготовлена в год поставки или предшествующий ему</w:t>
      </w:r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4.2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Продукция должна быть ранее не использованной.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4.3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:</w:t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наименование изготовителя</w:t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  <w:t xml:space="preserve">,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номер партии, дата изготовления, срок годнос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ти, дата выпуска, состав и т.д.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spacing w:after="0" w:line="240" w:lineRule="auto"/>
        <w:ind w:firstLine="709"/>
        <w:jc w:val="both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spacing w:after="0" w:line="240" w:lineRule="auto"/>
        <w:jc w:val="both"/>
        <w:rPr>
          <w:rFonts w:ascii="Times New Roman CYR" w:hAnsi="Times New Roman CYR" w:eastAsia="Times New Roman" w:cs="Times New Roman CYR"/>
          <w:b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  <w:lang w:eastAsia="ru-RU"/>
        </w:rPr>
      </w:r>
    </w:p>
    <w:p>
      <w:pPr>
        <w:tabs>
          <w:tab w:val="left" w:pos="0" w:leader="none"/>
          <w:tab w:val="left" w:pos="993" w:leader="none"/>
          <w:tab w:val="left" w:pos="1134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5</w:t>
      </w:r>
      <w:bookmarkStart w:id="0" w:name="_GoBack"/>
      <w:bookmarkEnd w:id="0"/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. Правила приемки продукции.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Вся поставляемая продукция проходит входной контроль, осуществляемый представителями филиала АО «</w:t>
      </w:r>
      <w:r>
        <w:rPr>
          <w:rFonts w:ascii="Times New Roman CYR" w:hAnsi="Times New Roman CYR" w:cs="Times New Roman CYR"/>
          <w:sz w:val="26"/>
          <w:szCs w:val="26"/>
        </w:rPr>
        <w:t xml:space="preserve">Россети Сибирь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Тываэнерго» с представителем участника</w:t>
      </w:r>
      <w:r>
        <w:rPr>
          <w:rFonts w:ascii="Times New Roman CYR" w:hAnsi="Times New Roman CYR" w:eastAsia="Times New Roman" w:cs="Times New Roman CYR"/>
          <w:i/>
          <w:sz w:val="26"/>
          <w:szCs w:val="26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 получении на склад.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 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внешний осмотр тары и упаковки: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tbl>
      <w:tblPr>
        <w:tblW w:w="94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4253"/>
        <w:gridCol w:w="1559"/>
        <w:gridCol w:w="1843"/>
      </w:tblGrid>
      <w:tr>
        <w:trPr/>
        <w:tblPrEx/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tabs>
                <w:tab w:val="left" w:pos="8789" w:leader="none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п/п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tabs>
                <w:tab w:val="left" w:pos="8789" w:leader="none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Дата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tabs>
                <w:tab w:val="left" w:pos="8789" w:leader="none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Должность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tabs>
                <w:tab w:val="left" w:pos="8789" w:leader="none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Подпись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tabs>
                <w:tab w:val="left" w:pos="8789" w:leader="none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ФИО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rPr/>
        <w:tblPrEx/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tabs>
                <w:tab w:val="left" w:pos="8789" w:leader="none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tabs>
                <w:tab w:val="left" w:pos="8789" w:leader="none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hd w:val="clear" w:color="ffffff" w:themeColor="background1" w:fill="ffffff" w:themeFill="background1"/>
              <w:tabs>
                <w:tab w:val="left" w:pos="8789" w:leader="none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управления административно-ресурсного обеспечения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tabs>
                <w:tab w:val="left" w:pos="8789" w:leader="none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hd w:val="clear" w:color="ffffff" w:themeColor="background1" w:fill="ffffff" w:themeFill="background1"/>
              <w:tabs>
                <w:tab w:val="left" w:pos="8789" w:leader="none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Герасимов Виталий Сергеевич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rPr/>
        <w:tblPrEx/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tabs>
                <w:tab w:val="left" w:pos="8789" w:leader="none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tabs>
                <w:tab w:val="left" w:pos="8789" w:leader="none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hd w:val="clear" w:color="ffffff" w:themeColor="background1" w:fill="ffffff" w:themeFill="background1"/>
              <w:tabs>
                <w:tab w:val="left" w:pos="8789" w:leader="none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eastAsiaTheme="minorHAnsi" w:cstheme="minorBidi"/>
                <w:sz w:val="26"/>
                <w:szCs w:val="26"/>
              </w:rPr>
              <w:t xml:space="preserve">Н</w:t>
            </w:r>
            <w:r>
              <w:rPr>
                <w:rFonts w:ascii="Times New Roman" w:hAnsi="Times New Roman" w:eastAsiaTheme="minorHAnsi" w:cstheme="minorBidi"/>
                <w:sz w:val="26"/>
                <w:szCs w:val="26"/>
              </w:rPr>
              <w:t xml:space="preserve">ачальник отдела логистики и МТО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tabs>
                <w:tab w:val="left" w:pos="8789" w:leader="none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hd w:val="clear" w:color="ffffff" w:themeColor="background1" w:fill="ffffff" w:themeFill="background1"/>
              <w:tabs>
                <w:tab w:val="left" w:pos="8789" w:leader="none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Власов Владимир Витальевич 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rPr/>
        <w:tblPrEx/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tabs>
                <w:tab w:val="left" w:pos="8789" w:leader="none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3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tabs>
                <w:tab w:val="left" w:pos="8789" w:leader="none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hd w:val="clear" w:color="ffffff" w:themeColor="background1" w:fill="ffffff" w:themeFill="background1"/>
              <w:tabs>
                <w:tab w:val="left" w:pos="8789" w:leader="none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отдела управления делами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tabs>
                <w:tab w:val="left" w:pos="8789" w:leader="none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hd w:val="clear" w:color="ffffff" w:themeColor="background1" w:fill="ffffff" w:themeFill="background1"/>
              <w:tabs>
                <w:tab w:val="left" w:pos="8789" w:leader="none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Яскина Людмила Ивановна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</w:tbl>
    <w:p/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tabs>
          <w:tab w:val="num" w:pos="720" w:leader="none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tabs>
          <w:tab w:val="num" w:pos="1440" w:leader="none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tabs>
          <w:tab w:val="num" w:pos="2160" w:leader="none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tabs>
          <w:tab w:val="num" w:pos="2880" w:leader="none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tabs>
          <w:tab w:val="num" w:pos="3600" w:leader="none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tabs>
          <w:tab w:val="num" w:pos="4320" w:leader="none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tabs>
          <w:tab w:val="num" w:pos="5040" w:leader="none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tabs>
          <w:tab w:val="num" w:pos="5760" w:leader="none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tabs>
          <w:tab w:val="num" w:pos="6480" w:leader="none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2"/>
    <w:next w:val="832"/>
    <w:link w:val="657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3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2"/>
    <w:next w:val="832"/>
    <w:link w:val="659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3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2"/>
    <w:next w:val="832"/>
    <w:link w:val="661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3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2"/>
    <w:next w:val="832"/>
    <w:link w:val="663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3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2"/>
    <w:next w:val="832"/>
    <w:link w:val="665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3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2"/>
    <w:next w:val="832"/>
    <w:link w:val="667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3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2"/>
    <w:next w:val="832"/>
    <w:link w:val="669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3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2"/>
    <w:next w:val="832"/>
    <w:link w:val="671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3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2"/>
    <w:next w:val="832"/>
    <w:link w:val="673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3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2"/>
    <w:uiPriority w:val="34"/>
    <w:qFormat/>
    <w:pPr>
      <w:ind w:left="720"/>
      <w:contextualSpacing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2"/>
    <w:next w:val="832"/>
    <w:link w:val="677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77">
    <w:name w:val="Title Char"/>
    <w:basedOn w:val="833"/>
    <w:link w:val="676"/>
    <w:uiPriority w:val="10"/>
    <w:rPr>
      <w:sz w:val="48"/>
      <w:szCs w:val="48"/>
    </w:rPr>
  </w:style>
  <w:style w:type="paragraph" w:styleId="678">
    <w:name w:val="Subtitle"/>
    <w:basedOn w:val="832"/>
    <w:next w:val="832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3"/>
    <w:link w:val="678"/>
    <w:uiPriority w:val="11"/>
    <w:rPr>
      <w:sz w:val="24"/>
      <w:szCs w:val="24"/>
    </w:rPr>
  </w:style>
  <w:style w:type="paragraph" w:styleId="680">
    <w:name w:val="Quote"/>
    <w:basedOn w:val="832"/>
    <w:next w:val="832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2"/>
    <w:next w:val="832"/>
    <w:link w:val="683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2"/>
    <w:link w:val="685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5">
    <w:name w:val="Header Char"/>
    <w:basedOn w:val="833"/>
    <w:link w:val="684"/>
    <w:uiPriority w:val="99"/>
  </w:style>
  <w:style w:type="paragraph" w:styleId="686">
    <w:name w:val="Footer"/>
    <w:basedOn w:val="832"/>
    <w:link w:val="689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7">
    <w:name w:val="Footer Char"/>
    <w:basedOn w:val="833"/>
    <w:link w:val="686"/>
    <w:uiPriority w:val="99"/>
  </w:style>
  <w:style w:type="paragraph" w:styleId="688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6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4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5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6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7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8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9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0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1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2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3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4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5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6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7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25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26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27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28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29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30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31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39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0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1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2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3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4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5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spacing w:after="57"/>
      <w:ind w:left="0" w:right="0" w:firstLine="0"/>
    </w:pPr>
  </w:style>
  <w:style w:type="paragraph" w:styleId="822">
    <w:name w:val="toc 2"/>
    <w:basedOn w:val="832"/>
    <w:next w:val="832"/>
    <w:uiPriority w:val="39"/>
    <w:unhideWhenUsed/>
    <w:pPr>
      <w:spacing w:after="57"/>
      <w:ind w:left="283" w:right="0" w:firstLine="0"/>
    </w:pPr>
  </w:style>
  <w:style w:type="paragraph" w:styleId="823">
    <w:name w:val="toc 3"/>
    <w:basedOn w:val="832"/>
    <w:next w:val="832"/>
    <w:uiPriority w:val="39"/>
    <w:unhideWhenUsed/>
    <w:pPr>
      <w:spacing w:after="57"/>
      <w:ind w:left="567" w:right="0" w:firstLine="0"/>
    </w:pPr>
  </w:style>
  <w:style w:type="paragraph" w:styleId="824">
    <w:name w:val="toc 4"/>
    <w:basedOn w:val="832"/>
    <w:next w:val="832"/>
    <w:uiPriority w:val="39"/>
    <w:unhideWhenUsed/>
    <w:pPr>
      <w:spacing w:after="57"/>
      <w:ind w:left="850" w:right="0" w:firstLine="0"/>
    </w:pPr>
  </w:style>
  <w:style w:type="paragraph" w:styleId="825">
    <w:name w:val="toc 5"/>
    <w:basedOn w:val="832"/>
    <w:next w:val="832"/>
    <w:uiPriority w:val="39"/>
    <w:unhideWhenUsed/>
    <w:pPr>
      <w:spacing w:after="57"/>
      <w:ind w:left="1134" w:right="0" w:firstLine="0"/>
    </w:pPr>
  </w:style>
  <w:style w:type="paragraph" w:styleId="826">
    <w:name w:val="toc 6"/>
    <w:basedOn w:val="832"/>
    <w:next w:val="832"/>
    <w:uiPriority w:val="39"/>
    <w:unhideWhenUsed/>
    <w:pPr>
      <w:spacing w:after="57"/>
      <w:ind w:left="1417" w:right="0" w:firstLine="0"/>
    </w:pPr>
  </w:style>
  <w:style w:type="paragraph" w:styleId="827">
    <w:name w:val="toc 7"/>
    <w:basedOn w:val="832"/>
    <w:next w:val="832"/>
    <w:uiPriority w:val="39"/>
    <w:unhideWhenUsed/>
    <w:pPr>
      <w:spacing w:after="57"/>
      <w:ind w:left="1701" w:right="0" w:firstLine="0"/>
    </w:pPr>
  </w:style>
  <w:style w:type="paragraph" w:styleId="828">
    <w:name w:val="toc 8"/>
    <w:basedOn w:val="832"/>
    <w:next w:val="832"/>
    <w:uiPriority w:val="39"/>
    <w:unhideWhenUsed/>
    <w:pPr>
      <w:spacing w:after="57"/>
      <w:ind w:left="1984" w:right="0" w:firstLine="0"/>
    </w:pPr>
  </w:style>
  <w:style w:type="paragraph" w:styleId="829">
    <w:name w:val="toc 9"/>
    <w:basedOn w:val="832"/>
    <w:next w:val="832"/>
    <w:uiPriority w:val="39"/>
    <w:unhideWhenUsed/>
    <w:pPr>
      <w:spacing w:after="57"/>
      <w:ind w:left="2268" w:right="0" w:firstLine="0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rPr>
      <w:rFonts w:ascii="Calibri" w:hAnsi="Calibri" w:eastAsia="Calibri" w:cs="Times New Roman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num"/>
    <w:basedOn w:val="833"/>
  </w:style>
  <w:style w:type="character" w:styleId="837">
    <w:name w:val="Hyperlink"/>
    <w:basedOn w:val="833"/>
    <w:uiPriority w:val="99"/>
    <w:semiHidden/>
    <w:unhideWhenUsed/>
    <w:rPr>
      <w:color w:val="0000ff"/>
      <w:u w:val="single"/>
    </w:rPr>
  </w:style>
  <w:style w:type="table" w:styleId="838">
    <w:name w:val="Table Grid"/>
    <w:basedOn w:val="83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39">
    <w:name w:val="Balloon Text"/>
    <w:basedOn w:val="832"/>
    <w:link w:val="84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0" w:customStyle="1">
    <w:name w:val="Текст выноски Знак"/>
    <w:basedOn w:val="833"/>
    <w:link w:val="839"/>
    <w:uiPriority w:val="99"/>
    <w:semiHidden/>
    <w:rPr>
      <w:rFonts w:ascii="Segoe UI" w:hAnsi="Segoe UI" w:eastAsia="Calibr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 Ольга</dc:creator>
  <cp:revision>55</cp:revision>
  <dcterms:created xsi:type="dcterms:W3CDTF">2019-08-28T06:38:00Z</dcterms:created>
  <dcterms:modified xsi:type="dcterms:W3CDTF">2025-10-01T03:19:43Z</dcterms:modified>
</cp:coreProperties>
</file>